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noProof/>
          <w:color w:val="293A55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ps.ligazakon.net/l_flib1.nsf/LookupFiles/TSIGN.GIF/$file/TSIG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8F9BE" id="Прямоугольник 1" o:spid="_x0000_s1026" alt="https://ips.ligazakon.net/l_flib1.nsf/LookupFiles/TSIGN.GIF/$file/TSIGN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v9898RAwAAH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E460AD" w:rsidRPr="00E460AD" w:rsidRDefault="00E460AD" w:rsidP="00E460AD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</w:pPr>
      <w:r w:rsidRPr="00E460AD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МІНІСТЕРСТВО РОЗВИТКУ ГРОМАД ТА ТЕРИТОРІЙ УКРАЇНИ</w:t>
      </w:r>
    </w:p>
    <w:p w:rsidR="00E460AD" w:rsidRPr="00E460AD" w:rsidRDefault="00E460AD" w:rsidP="00E460AD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</w:pPr>
      <w:r w:rsidRPr="00E460AD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E460AD" w:rsidRPr="00E460AD" w:rsidTr="00E460AD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31.12.2024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1506</w:t>
            </w:r>
          </w:p>
        </w:tc>
      </w:tr>
    </w:tbl>
    <w:p w:rsidR="00E460AD" w:rsidRPr="00E460AD" w:rsidRDefault="00E460AD" w:rsidP="00E460AD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Зареєстровано в Міністерстві юстиції України</w:t>
      </w:r>
      <w:r w:rsidRPr="00E460AD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br/>
        <w:t>06 січня 2025 р. за N 23/43429</w:t>
      </w:r>
    </w:p>
    <w:p w:rsidR="00E460AD" w:rsidRPr="00E460AD" w:rsidRDefault="00E460AD" w:rsidP="00E460AD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</w:pPr>
      <w:r w:rsidRPr="00E460AD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Про затвердження Критеріїв визначення підприємств, установ і організ</w:t>
      </w:r>
      <w:bookmarkStart w:id="0" w:name="_GoBack"/>
      <w:bookmarkEnd w:id="0"/>
      <w:r w:rsidRPr="00E460AD">
        <w:rPr>
          <w:rFonts w:ascii="inherit" w:eastAsia="Times New Roman" w:hAnsi="inherit" w:cs="Times New Roman"/>
          <w:b/>
          <w:bCs/>
          <w:color w:val="293A55"/>
          <w:sz w:val="36"/>
          <w:szCs w:val="36"/>
          <w:lang w:eastAsia="uk-UA"/>
        </w:rPr>
        <w:t>ацій, які мають важливе значення для національної економіки у галузях транспорту, поштового зв'язку, будівництва, енергоефективності та житлово-комунального господарства в особливий період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Відповідно до </w:t>
      </w:r>
      <w:hyperlink r:id="rId4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статті 25 Закону України "Про мобілізаційну підготовку та мобілізацію"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 </w:t>
      </w:r>
      <w:hyperlink r:id="rId5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пункту 7 постанови Кабінету Міністрів України від 22 листопада 2024 року N 1332 "Деякі питання бронювання військовозобов'язаних на період мобілізації та на воєнний час"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 </w:t>
      </w:r>
      <w:hyperlink r:id="rId6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Кабінету Міністрів України від 27 січня 2023 року N 76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(в редакції </w:t>
      </w:r>
      <w:hyperlink r:id="rId7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постанови Кабінету Міністрів України від 5 червня 2024 року N 650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), пункту 8 Положення про Міністерство розвитку громад та територій України, затвердженого </w:t>
      </w:r>
      <w:hyperlink r:id="rId8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Кабінету Міністрів України від 30 червня 2015 року N 460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(в редакції </w:t>
      </w:r>
      <w:hyperlink r:id="rId9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постанови Кабінету Міністрів України від 17 грудня 2022 року N 1400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),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b/>
          <w:bCs/>
          <w:color w:val="293A55"/>
          <w:sz w:val="24"/>
          <w:szCs w:val="24"/>
          <w:lang w:eastAsia="uk-UA"/>
        </w:rPr>
        <w:t>НАКАЗУЮ: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1. Затвердити Критерії визначення підприємств, установ і організацій, які мають важливе значення для національної економіки у галузях транспорту, поштового зв'язку, будівництва, енергоефективності та житлово-комунального господарства в особливий період, що додаються.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2. Визнати таким, що втратив чинність, </w:t>
      </w:r>
      <w:hyperlink r:id="rId10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наказ Міністерства розвитку громад, територій та інфраструктури України від 24 квітня 2023 року N 303 "Про затвердження Критеріїв визначення підприємств, установ і організацій, які мають важливе значення для національної економіки у галузях транспорту, поштового зв'язку, будівництва та енергоефективності в особливий період"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зареєстрований в Міністерстві юстиції України 01 травня 2023 року за N 721/39777.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3. Юридичному департаменту в установленому законодавством порядку забезпечити подання цього наказу на державну реєстрацію до Міністерства юстиції України.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5. Контроль за виконанням цього наказу покласти на державного секретаря Сергія Білецького.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460AD" w:rsidRPr="00E460AD" w:rsidTr="00E460A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Віце-прем'єр-міністр</w:t>
            </w: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 відновлення України - Міністр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Олексій КУЛЕБА</w:t>
            </w:r>
          </w:p>
        </w:tc>
      </w:tr>
      <w:tr w:rsidR="00E460AD" w:rsidRPr="00E460AD" w:rsidTr="00E460A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460AD" w:rsidRPr="00E460AD" w:rsidTr="00E460A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заступник Міністра</w:t>
            </w: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цифрової трансформації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Олексій ВИСКУБ</w:t>
            </w:r>
          </w:p>
        </w:tc>
      </w:tr>
      <w:tr w:rsidR="00E460AD" w:rsidRPr="00E460AD" w:rsidTr="00E460A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Перший віце-прем'єр-міністр України -</w:t>
            </w: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Міністр економіки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Юлія СВИРИДЕНКО</w:t>
            </w:r>
          </w:p>
        </w:tc>
      </w:tr>
      <w:tr w:rsidR="00E460AD" w:rsidRPr="00E460AD" w:rsidTr="00E460A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 оборони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Рустем</w:t>
            </w:r>
            <w:proofErr w:type="spellEnd"/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УМЄРОВ</w:t>
            </w:r>
          </w:p>
        </w:tc>
      </w:tr>
    </w:tbl>
    <w:p w:rsidR="00E460AD" w:rsidRPr="00E460AD" w:rsidRDefault="00E460AD" w:rsidP="00E460AD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</w:p>
    <w:p w:rsidR="00E460AD" w:rsidRPr="00E460AD" w:rsidRDefault="00E460AD" w:rsidP="00E460AD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ЗАТВЕРДЖЕНО</w:t>
      </w: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Наказ Міністерства розвитку громад та територій України</w:t>
      </w: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31 грудня 2024 року N 1506</w:t>
      </w:r>
    </w:p>
    <w:p w:rsidR="00E460AD" w:rsidRPr="00E460AD" w:rsidRDefault="00E460AD" w:rsidP="00E460AD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E460A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Критерії</w:t>
      </w:r>
      <w:r w:rsidRPr="00E460A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br/>
        <w:t>визначення підприємств, установ і організацій, які мають важливе значення для національної економіки у галузях транспорту, поштового зв'язку, будівництва, енергоефективності та житлово-комунального господарства в особливий період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1. Визначення підприємств, установ і організацій (далі - підприємство), які мають важливе значення для національної економіки у галузях транспорту, поштового зв'язку, будівництва, енергоефективності та житлово-комунального господарства в особливий період, здійснюється за такими критеріями: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підприємство: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1) для сфери житлово-комунального господарства: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віднесено до секторального переліку об'єктів критичної інфраструктури як оператора об'єктів критичної інфраструктури сектору "системи життєзабезпечення" відповідно до Порядку віднесення об'єктів до критичної інфраструктури, затвердженого </w:t>
      </w:r>
      <w:hyperlink r:id="rId11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Кабінету Міністрів України від 09 жовтня 2020 року N 1109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(в редакції </w:t>
      </w:r>
      <w:hyperlink r:id="rId12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постанови Кабінету Міністрів України від 16 грудня 2022 року N 1384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для залізничної галузі: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віднесено до секторального переліку об'єктів критичної інфраструктури як оператора об'єктів критичної інфраструктури сектору "транспорт і пошта"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підсектору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"залізничний транспорт" відповідно до Порядку віднесення об'єктів до критичної інфраструктури, затвердженого </w:t>
      </w:r>
      <w:hyperlink r:id="rId13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Кабінету Міністрів України від 09 жовтня 2020 року N 1109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(в редакції </w:t>
      </w:r>
      <w:hyperlink r:id="rId14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постанови Кабінету Міністрів України від 16 грудня 2022 року N 1384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для галузі морського та внутрішнього водного транспорту: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віднесено до секторального переліку об'єктів критичної інфраструктури як оператора об'єктів критичної інфраструктури сектору "транспорт і пошта"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підсектору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"морський та внутрішній водний транспорт" відповідно до Порядку віднесення об'єктів до критичної інфраструктури, затвердженого </w:t>
      </w:r>
      <w:hyperlink r:id="rId15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Кабінету Міністрів України від 09 жовтня 2020 року N 1109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(в редакції </w:t>
      </w:r>
      <w:hyperlink r:id="rId16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постанови Кабінету Міністрів України від 16 грудня 2022 року N 1384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2) залучене до здійснення заходів, передбачених пунктом 24 Плану запровадження та забезпечення заходів здійснення правового режиму воєнного стану в Україні, затвердженого </w:t>
      </w:r>
      <w:hyperlink r:id="rId17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розпорядженням Кабінету Міністрів України від 24 лютого 2022 року N 181-р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чи здійснює на замовлення зазначеного підприємства (відповідно до укладених договорів) ремонт тягового і рухомого складу, а також виробництво товарів, необхідних для ремонту об'єктів залізничної інфраструктури, якщо 100 відсотків акцій у статутному капіталі такого підприємства (господарського товариства) належать державі чи господарському товариству, 100 відсотків акцій у статутному капіталі якого належать державі;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3) належить до сфери управління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Мінінфраструктури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у тому числі яке здійснює адміністрування містобудівного кадастру на державному рівні, Адміністрації судноплавства, або щодо якого здійснюються функції з управління корпоративними правами, що належать державі у його статутному капіталі, чи здійснюється контроль за його діяльністю, та його дочірні підприємства;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4) надає послуги з: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lastRenderedPageBreak/>
        <w:t>підвищення кваліфікації керівників і спеціалістів відповідно до Порядку підвищення кваліфікації керівників і спеціалістів, діяльність яких пов'язана з наданням послуг автомобільного транспорту, затвердженого </w:t>
      </w:r>
      <w:hyperlink r:id="rId18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наказом Міністерства інфраструктури України від 26 липня 2013 року N 551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зареєстрованого в Міністерстві юстиції України 22 серпня 2013 року за N 1454/23986;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підтвердження професійної компетентності водіїв транспортних засобів для надання послуг з перевезення пасажирів і вантажів відповідно до Порядку підтвердження професійної компетентності водіїв транспортних засобів для надання послуг з перевезення пасажирів і вантажів, затвердженого </w:t>
      </w:r>
      <w:hyperlink r:id="rId19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наказом Міністерства інфраструктури України від 18 листопада 2020 року N 789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зареєстрованого в Міністерстві юстиції України 16 лютого 2021 року за N 198/35820;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5) яке: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здійснює: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обслуговування та зберігання вантажів в морському порту України, що підтверджується наявністю відповідного запису в Реєстрі морських портів України;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вантажно-розвантажувальні роботи в морському порту України, що підтверджуються документом, що засвідчує використання та/або експлуатацію причалу в морських портах України;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або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буксирування або криголамне проведення (операції) в морському порту України, що підтверджується договором на буксирування або криголамне проведення укладеним із адміністрацією відповідного морського порту;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локалізацію та ліквідацію аварій (катастроф) на території чи в акваторії морського порту України, у взаємодії з державним підприємством "Адміністрація морських портів України", що підтверджується включенням сил та засобів суб'єкта господарювання до Плану локалізації та ліквідації аварій (катастроф) відповідного морського порту, затвердженого ДП "АМПУ";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або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нагляд за виконанням на морських суднах вимог встановлених законодавством України та міжнародними договорами в сфері торгового мореплавства, що підтверджується копією Угоди про уповноваження з надання послуг щодо нагляду за виконанням на українських суднах вимог, встановлених законодавством України та міжнародними договорами України у сфері торгового мореплавства, укладеної з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Мінінфраструктури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чи Адміністрацією судноплавства, або виконання функцій Національного центру дальньої ідентифікації та контролю місцезнаходження суден;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або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перевезення вантажу або пасажирів морськими суднами або суднами внутрішнього плавання, що підтверджується договором морського перевезення/коносаментом, договором перевезення пасажирів;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6) має кількість застрахованих осіб-працівників не менше п'яти осіб, основним видом діяльності згідно </w:t>
      </w:r>
      <w:hyperlink r:id="rId20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КВЕД-2010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є один з таких: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68.32 Управління нерухомим майном за винагороду або на основі контракту;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81.10 Комплексне обслуговування об'єктів;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33.14 Ремонт і технічне обслуговування електричного устаткування;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43.22 Монтаж водопровідних мереж, систем опалення та кондиціонування;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43.29 Інші будівельно-монтажні роботи,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та надає для 500 і більше власників квартир та нежитлових приміщень у багатоквартирних будинках послуги з: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утримання будинків і споруд та прибудинкових територій.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Підтвердження відповідності вказаному критерію здійснюється на підставі копії рішення органу місцевого самоврядування про визначення виконавця послуги з утримання будинків і споруд та прибудинкових територій; листа органу місцевого самоврядування з </w:t>
      </w: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lastRenderedPageBreak/>
        <w:t xml:space="preserve">підтвердженням чинності договорів про надання послуги з утримання будинків і споруд та прибудинкових територій, наданого підприємству на дату не більше ніж за 15 календарних днів до його подання до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Мінінфраструктури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із зазначенням кількості багатоквартирних будинків та кількості квартир у таких будинках; витягу з реєстру територіальної громади щодо кількості зареєстрованих за місцем проживання у таких будинках осіб;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управління багатоквартирним будинком;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Підтвердження відповідності вказаному критерію здійснюється на підставі копії договору (договорів) про надання послуг з управління багатоквартирним будинком з додатками; листа (довідки) органу місцевого самоврядування з підтвердженням чинності договорів про надання послуги з управління багатоквартирним будинком, наданого підприємству на дату не більше ніж за 15 календарних днів до його подання до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Мінінфраструктури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(зазначений лист вимагається у разі, якщо строк дії укладеного договору складає більше одного року на дату подання документів на розгляд до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Мінінфраструктури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здійснення технічного обслуговування і ремонту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внутрішньобудинкових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систем, технічного обслуговування ліфтів, димових та вентиляційних каналів, систем протипожежної автоматики та димовидалення та/або інших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внутрішньобудинкових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інженерних систем багатоквартирних будинків відповідно до укладених договорів, у тому числі договорів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підряду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Підтвердження відповідності вказаному критерію здійснюється на підставі копій чинних договорів на технічне обслуговування та ремонт ліфтів та/або димових, вентиляційних каналів, систем протипожежної автоматики та димовидалення та/або інших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внутрішньобудинкових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інженерних систем багатоквартирних житлових будинків (далі - договори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підряду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), укладених із управителями, виконавцями послуг з утримання будинків і споруд та прибудинкових територій, об'єднаннями співвласників багатоквартирних будинків, житлово-будівельними (обслуговуючими) кооперативами (далі-замовники робіт); листа (довідки) замовника робіт з підтвердженням чинності договорів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підряду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наданого підприємству на дату не більше ніж за 15 календарних днів до його подання до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Мінінфраструктури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; дозвільних документів, визначених законодавством, що дають право на виконання робіт з технічного обслуговування ліфтів, робіт, пов'язаних з експлуатацією систем газопостачання,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димовідведення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та вентиляції; листа органу місцевого самоврядування з підтвердженням діючого замовника (крім об'єднань співвласників багатоквартирних будинків, житлово-будівельних (обслуговуючих) кооперативів); витягу з реєстру територіальної громади щодо кількості зареєстрованих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зареєстрованих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за місцем проживання осіб у багатоквартирних будинках згідно з договорами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підряду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7) здійснює за рішенням Кабінету Міністрів України реалізацію програм з підвищення енергоефективності у житловому секторі, а також програм, пов'язаних із відновленням будівель, зруйнованих та/або пошкоджених внаслідок збройної агресії Російської Федерації проти України;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надання фінансової державної підтримки для реалізації заходів у сфері енергоефективності, збільшення використання відновлюваних джерел енергії та альтернативних видів палива і скорочення обсягу викидів вуглецю;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8) забезпечує функції адміністратора / технічного адміністратора реєстрів, інформаційно-комунікаційних систем держателем/власником яких є Міністерство, та які визначені адміністратором / технічним адміністратором відповідно до актів законодавства;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9) внесене до єдиного державного реєстру операторів поштового зв'язку на підставі відповідного рішення Національної комісії, що здійснює державне регулювання у сферах електронних комунікацій, радіочастотного спектра та надання послуг поштового зв'язку, відповідно до Порядку ведення єдиного державного реєстру операторів поштового зв'язку, затвердженого </w:t>
      </w:r>
      <w:hyperlink r:id="rId21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Національної комісії, що здійснює державне регулювання у сферах електронних комунікацій, радіочастотного спектра та надання послуг поштового зв'язку від 19 квітня 2023 року N 138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, зареєстрованого в Міністерстві юстиції України 16 </w:t>
      </w: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lastRenderedPageBreak/>
        <w:t>травня 2023 року за N 816/39872, а також здійснює діяльність на території всієї України у сфері надання послуг поштового зв'язку і має штатну чисельність працівників 50 і більше осіб та основним видом діяльності згідно </w:t>
      </w:r>
      <w:hyperlink r:id="rId22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КВЕД-2010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є один з таких: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53.10 Діяльність національної пошти;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53.20 Інша поштова та кур'єрська діяльність.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На підтвердження відповідності вказаному критерію підприємство надає: завірені в установленому порядку копії витягу з єдиного державного реєстру операторів поштового зв'язку та витягу з єдиного державного реєстру юридичних осіб, фізичних осіб-підприємців та громадських формувань;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10) внесене до реєстру суб'єктів проведення обов'язкового технічного контролю відповідно до Порядку проведення обов'язкового технічного контролю та обсягів перевірки технічного стану транспортних засобів, затвердженого </w:t>
      </w:r>
      <w:hyperlink r:id="rId23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Кабінету Міністрів України від 30 січня 2012 року N 137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призначене органом із сертифікації транспортних засобів, партій частин та обладнання відповідно до Порядку призначення, відмови у призначенні та анулювання призначення органу із сертифікації для індивідуального затвердження колісних транспортних засобів, партій частин та обладнання, затвердженого </w:t>
      </w:r>
      <w:hyperlink r:id="rId24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 Кабінету Міністрів України від 01 липня 2016 року N 419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(в редакції </w:t>
      </w:r>
      <w:hyperlink r:id="rId25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постанови Кабінету Міністрів України від 05 березня 2024 року N 253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призначене органом з оцінки відповідності для виконання як третьою стороною певних завдань з оцінки відповідності, визначених у Технічному регламенті безпеки інфраструктури залізничного транспорту, затвердженому </w:t>
      </w:r>
      <w:hyperlink r:id="rId26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Кабінету Міністрів України від 11 липня 2013 року N 494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та у Технічному регламенті безпеки рухомого складу залізничного транспорту, затвердженому </w:t>
      </w:r>
      <w:hyperlink r:id="rId27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постановою Кабінету Міністрів України від 30 грудня 2015 року N 1194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визначене спеціалізованою експертною установою з розслідування авіаційних подій або державною спеціалізованою експертною установою з технічного розслідування подій на транспорті;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11) здійснює діяльність за основним видом економічної діяльності </w:t>
      </w:r>
      <w:hyperlink r:id="rId28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72.19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 Дослідження й експериментальні розробки у сфері інших природничих і технічних наук згідно з КВЕД-2010, включене до переліку базових організацій у будівництві відповідним наказом 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Мінінфраструктури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 xml:space="preserve"> (крім напрямів науково-технічної діяльності у будівництві, що стосуються нормування проектування та будівництва об'єктів, що мають галузеву специфіку (а саме: інженерно-транспортної інфраструктури, зв'язку, атомної енергетики), а також нормування з питань економіки та ціноутворення у будівництві) та виконує функції секретаріату технічного комітету стандартизації за кодами національного класифікатора НК 004:2020 "Український класифікатор нормативних документів" 91 "Будівельні матеріали та будівництво" та/або 93 "Цивільне будівництво" відповідно до наказу Державного підприємства "Український науково-дослідний і навчальний центр проблем стандартизації, сертифікації та якості" (ДП "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УкрНДНЦ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").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Підтвердження відповідності вказаному критерію здійснюється на підставі виписки з Єдиного державного реєстру юридичних осіб, фізичних осіб-підприємців та громадських формувань, завірених в установленому законодавством порядку, копії наказу ДП "</w:t>
      </w:r>
      <w:proofErr w:type="spellStart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УкрНДНЦ</w:t>
      </w:r>
      <w:proofErr w:type="spellEnd"/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" про виконання функцій секретаріату технічного комітету стандартизації;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12) у яких за основним місцем роботи працює не менше 5-ти виконавців окремих видів робіт (послуг), пов'язаних із створенням об'єктів архітектури, які пройшли професійну атестацію та мають кваліфікаційний сертифікат та які надають послуги за одним з основних видів економічної діяльності згідно </w:t>
      </w:r>
      <w:hyperlink r:id="rId29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КВЕД-2010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71.11 Діяльність у сфері архітектури;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71.12 Діяльність у сфері інжинірингу, геології та геодезії, надання послуг технічного консультування в цих сферах;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lastRenderedPageBreak/>
        <w:t>та включені до переліку експертних організацій, що здійснюють експертизу проектів будівництва.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2. Для підтвердження відповідності цим Критеріям, підприємство надає: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1) копію податкової декларації з усіма додатками, у тому числі з обов'язковим поданням додатка з розрахунком загального мінімального податкового зобов'язання до: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податкової декларації платника єдиного податку третьої та/або четвертої групи за попередній податковий (звітний) рік;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податкової декларації з податку на прибуток підприємств за попередній податковий (звітний) рік.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Зазначені копії податкових декларацій та розрахунків подаються з відмітками (штампами) контролюючого органу, який отримав податкову декларацію, із зазначенням дати її отримання або квитанцією про прийняття податкової декларації у разі її подання засобами електронного зв'язку, або квитанцією контролюючого органу, на який покладено функції щодо результатів перевірки та прийняття пакета звітних документів платників податків, або поштовим повідомленням з відміткою про вручення контролюючому органу у разі надсилання податкової декларації поштою;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2) відомості щодо кількості застрахованих осіб - працівників - завірену копію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внеску, форма якого затверджена </w:t>
      </w:r>
      <w:hyperlink r:id="rId30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наказом Міністерства фінансів України від 13 січня 2015 року N 4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, зареєстрованим у Міністерстві юстиції України 30 січня 2015 року за N 111/26556 (у редакції </w:t>
      </w:r>
      <w:hyperlink r:id="rId31" w:tgtFrame="_blank" w:history="1">
        <w:r w:rsidRPr="00E460AD">
          <w:rPr>
            <w:rFonts w:ascii="IBM Plex Serif" w:eastAsia="Times New Roman" w:hAnsi="IBM Plex Serif" w:cs="Times New Roman"/>
            <w:color w:val="00ADFA"/>
            <w:sz w:val="24"/>
            <w:szCs w:val="24"/>
            <w:lang w:eastAsia="uk-UA"/>
          </w:rPr>
          <w:t>наказу Міністерства фінансів України від 04 липня 2022 року N 189</w:t>
        </w:r>
      </w:hyperlink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), за останній звітний період із підтвердженням контролюючого органу про прийняття цього Податкового розрахунку.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3. Підставою для прийняття рішення про визначення підприємств, які мають важливе значення для національної економіки у галузях транспорту, поштового зв'язку, будівництва, енергоефективності та житлово-комунального господарства в особливий період, є відповідність хоча б одному з критеріїв, зазначених у пункті 1 цих Критеріїв.</w:t>
      </w:r>
    </w:p>
    <w:p w:rsidR="00E460AD" w:rsidRPr="00E460AD" w:rsidRDefault="00E460AD" w:rsidP="00E460A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E460A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460AD" w:rsidRPr="00E460AD" w:rsidTr="00E460AD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Юридичного департаменту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60AD" w:rsidRPr="00E460AD" w:rsidRDefault="00E460AD" w:rsidP="00E4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6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Людмила КРАВЧЕНКО</w:t>
            </w:r>
          </w:p>
        </w:tc>
      </w:tr>
    </w:tbl>
    <w:p w:rsidR="00AD673F" w:rsidRDefault="00E460AD"/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AD"/>
    <w:rsid w:val="000E62B1"/>
    <w:rsid w:val="001853ED"/>
    <w:rsid w:val="008033FF"/>
    <w:rsid w:val="009E4569"/>
    <w:rsid w:val="00E4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3464B-4781-4FC7-B60C-31E9755F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46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0A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460A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E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E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E460AD"/>
  </w:style>
  <w:style w:type="paragraph" w:customStyle="1" w:styleId="tl">
    <w:name w:val="tl"/>
    <w:basedOn w:val="a"/>
    <w:rsid w:val="00E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150460?ed=2024_12_31&amp;an=1186" TargetMode="External"/><Relationship Id="rId13" Type="http://schemas.openxmlformats.org/officeDocument/2006/relationships/hyperlink" Target="https://ips.ligazakon.net/document/view/kp201109?ed=2024_09_13&amp;an=488" TargetMode="External"/><Relationship Id="rId18" Type="http://schemas.openxmlformats.org/officeDocument/2006/relationships/hyperlink" Target="https://ips.ligazakon.net/document/view/re23986?ed=2016_08_16&amp;an=374" TargetMode="External"/><Relationship Id="rId26" Type="http://schemas.openxmlformats.org/officeDocument/2006/relationships/hyperlink" Target="https://ips.ligazakon.net/document/view/kp130494?ed=2023_04_28&amp;an=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ps.ligazakon.net/document/view/re39872?ed=2024_11_13&amp;an=22" TargetMode="External"/><Relationship Id="rId7" Type="http://schemas.openxmlformats.org/officeDocument/2006/relationships/hyperlink" Target="https://ips.ligazakon.net/document/view/kp240650?ed=2024_11_22" TargetMode="External"/><Relationship Id="rId12" Type="http://schemas.openxmlformats.org/officeDocument/2006/relationships/hyperlink" Target="https://ips.ligazakon.net/document/view/kp221384?ed=2022_12_16" TargetMode="External"/><Relationship Id="rId17" Type="http://schemas.openxmlformats.org/officeDocument/2006/relationships/hyperlink" Target="https://ips.ligazakon.net/document/view/kr220181?ed=2024_12_03&amp;an=163" TargetMode="External"/><Relationship Id="rId25" Type="http://schemas.openxmlformats.org/officeDocument/2006/relationships/hyperlink" Target="https://ips.ligazakon.net/document/view/kp240253?ed=2024_03_0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ps.ligazakon.net/document/view/kp221384?ed=2022_12_16" TargetMode="External"/><Relationship Id="rId20" Type="http://schemas.openxmlformats.org/officeDocument/2006/relationships/hyperlink" Target="https://ips.ligazakon.net/document/view/fin61334?ed=2023_01_04" TargetMode="External"/><Relationship Id="rId29" Type="http://schemas.openxmlformats.org/officeDocument/2006/relationships/hyperlink" Target="https://ips.ligazakon.net/document/view/fin61334?ed=2023_01_04" TargetMode="Externa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kp230076?ed=2024_12_26&amp;an=688" TargetMode="External"/><Relationship Id="rId11" Type="http://schemas.openxmlformats.org/officeDocument/2006/relationships/hyperlink" Target="https://ips.ligazakon.net/document/view/kp201109?ed=2024_09_13&amp;an=488" TargetMode="External"/><Relationship Id="rId24" Type="http://schemas.openxmlformats.org/officeDocument/2006/relationships/hyperlink" Target="https://ips.ligazakon.net/document/view/kp160419?ed=2024_03_05&amp;an=27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ps.ligazakon.net/document/view/kp241332?ed=2024_11_29&amp;an=32" TargetMode="External"/><Relationship Id="rId15" Type="http://schemas.openxmlformats.org/officeDocument/2006/relationships/hyperlink" Target="https://ips.ligazakon.net/document/view/kp201109?ed=2024_09_13&amp;an=488" TargetMode="External"/><Relationship Id="rId23" Type="http://schemas.openxmlformats.org/officeDocument/2006/relationships/hyperlink" Target="https://ips.ligazakon.net/document/view/kp120137?ed=2023_05_19&amp;an=370" TargetMode="External"/><Relationship Id="rId28" Type="http://schemas.openxmlformats.org/officeDocument/2006/relationships/hyperlink" Target="https://ips.ligazakon.net/document/view/fin61334?ed=2023_01_04&amp;an=3748" TargetMode="External"/><Relationship Id="rId10" Type="http://schemas.openxmlformats.org/officeDocument/2006/relationships/hyperlink" Target="https://ips.ligazakon.net/document/view/re39777?ed=2023_04_24" TargetMode="External"/><Relationship Id="rId19" Type="http://schemas.openxmlformats.org/officeDocument/2006/relationships/hyperlink" Target="https://ips.ligazakon.net/document/view/re35820?ed=2020_11_18&amp;an=34" TargetMode="External"/><Relationship Id="rId31" Type="http://schemas.openxmlformats.org/officeDocument/2006/relationships/hyperlink" Target="https://ips.ligazakon.net/document/view/re38140?ed=2022_07_25" TargetMode="External"/><Relationship Id="rId4" Type="http://schemas.openxmlformats.org/officeDocument/2006/relationships/hyperlink" Target="https://ips.ligazakon.net/document/view/t354300?ed=2024_08_21&amp;an=16083" TargetMode="External"/><Relationship Id="rId9" Type="http://schemas.openxmlformats.org/officeDocument/2006/relationships/hyperlink" Target="https://ips.ligazakon.net/document/view/kp221400?ed=2022_12_17" TargetMode="External"/><Relationship Id="rId14" Type="http://schemas.openxmlformats.org/officeDocument/2006/relationships/hyperlink" Target="https://ips.ligazakon.net/document/view/kp221384?ed=2022_12_16" TargetMode="External"/><Relationship Id="rId22" Type="http://schemas.openxmlformats.org/officeDocument/2006/relationships/hyperlink" Target="https://ips.ligazakon.net/document/view/fin61334?ed=2023_01_04" TargetMode="External"/><Relationship Id="rId27" Type="http://schemas.openxmlformats.org/officeDocument/2006/relationships/hyperlink" Target="https://ips.ligazakon.net/document/view/kp151194?ed=2019_12_04&amp;an=17" TargetMode="External"/><Relationship Id="rId30" Type="http://schemas.openxmlformats.org/officeDocument/2006/relationships/hyperlink" Target="https://ips.ligazakon.net/document/view/re26556?ed=2024_09_10&amp;an=6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13708</Words>
  <Characters>7814</Characters>
  <Application>Microsoft Office Word</Application>
  <DocSecurity>0</DocSecurity>
  <Lines>65</Lines>
  <Paragraphs>42</Paragraphs>
  <ScaleCrop>false</ScaleCrop>
  <Company>SPecialiST RePack</Company>
  <LinksUpToDate>false</LinksUpToDate>
  <CharactersWithSpaces>21480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2025-01-16T17:38:00Z</dcterms:created>
  <dcterms:modified xsi:type="dcterms:W3CDTF">2025-01-16T17:40:00Z</dcterms:modified>
</cp:coreProperties>
</file>