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3A" w:rsidRDefault="00C65E3A" w:rsidP="00C65E3A">
      <w:pPr>
        <w:pStyle w:val="a3"/>
        <w:jc w:val="both"/>
      </w:pPr>
      <w:r>
        <w:br w:type="textWrapping" w:clear="all"/>
      </w:r>
    </w:p>
    <w:p w:rsidR="00C65E3A" w:rsidRDefault="00C65E3A" w:rsidP="00C65E3A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C65E3A" w:rsidTr="000D63DC">
        <w:trPr>
          <w:tblCellSpacing w:w="18" w:type="dxa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</w:pPr>
            <w:r>
              <w:t>ЗАТВЕРДЖЕНО</w:t>
            </w:r>
            <w:r>
              <w:br/>
              <w:t>Наказ Міністерства аграрної політики та продовольства України</w:t>
            </w:r>
            <w:r>
              <w:br/>
              <w:t>06 листопада 2018 року N 538</w:t>
            </w:r>
          </w:p>
        </w:tc>
      </w:tr>
    </w:tbl>
    <w:p w:rsidR="00C65E3A" w:rsidRDefault="00C65E3A" w:rsidP="00C65E3A">
      <w:pPr>
        <w:pStyle w:val="a3"/>
        <w:jc w:val="both"/>
      </w:pPr>
      <w:r>
        <w:br w:type="textWrapping" w:clear="all"/>
      </w:r>
    </w:p>
    <w:p w:rsidR="00C65E3A" w:rsidRDefault="00C65E3A" w:rsidP="00C65E3A">
      <w:pPr>
        <w:pStyle w:val="a3"/>
        <w:jc w:val="center"/>
      </w:pPr>
      <w:r>
        <w:t> </w:t>
      </w:r>
      <w:r>
        <w:rPr>
          <w:noProof/>
        </w:rPr>
        <w:drawing>
          <wp:inline distT="0" distB="0" distL="0" distR="0" wp14:anchorId="19AFDCE7" wp14:editId="0ABA4710">
            <wp:extent cx="736600" cy="1041400"/>
            <wp:effectExtent l="0" t="0" r="6350" b="6350"/>
            <wp:docPr id="2" name="Рисунок 2" descr="C:\Users\t.borovich\AppData\Roaming\Liga70\Client\Session\RE32773_IM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2773_IMG_001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p w:rsidR="00C65E3A" w:rsidRDefault="00C65E3A" w:rsidP="00C65E3A">
      <w:pPr>
        <w:pStyle w:val="a3"/>
        <w:jc w:val="center"/>
      </w:pPr>
      <w:r>
        <w:rPr>
          <w:b/>
          <w:bCs/>
        </w:rPr>
        <w:t>Державна служба України з питань геодезії, картографії та кадастру</w:t>
      </w:r>
    </w:p>
    <w:p w:rsidR="00C65E3A" w:rsidRDefault="00C65E3A" w:rsidP="00C65E3A">
      <w:pPr>
        <w:pStyle w:val="a3"/>
        <w:jc w:val="center"/>
      </w:pPr>
      <w:r>
        <w:t xml:space="preserve">вул. Народного Ополчення, 3, м. Київ, 03151; </w:t>
      </w:r>
      <w:proofErr w:type="spellStart"/>
      <w:r>
        <w:t>тел</w:t>
      </w:r>
      <w:proofErr w:type="spellEnd"/>
      <w:r>
        <w:t>.: (044) 249-96-75; факс: (044) 249-96-70;</w:t>
      </w:r>
      <w:r>
        <w:br/>
        <w:t>e-</w:t>
      </w:r>
      <w:proofErr w:type="spellStart"/>
      <w:r>
        <w:t>mail</w:t>
      </w:r>
      <w:proofErr w:type="spellEnd"/>
      <w:r>
        <w:t>: land@land.gov.ua</w:t>
      </w:r>
    </w:p>
    <w:p w:rsidR="00C65E3A" w:rsidRDefault="00C65E3A" w:rsidP="00C65E3A">
      <w:pPr>
        <w:pStyle w:val="a3"/>
        <w:jc w:val="center"/>
        <w:rPr>
          <w:sz w:val="20"/>
          <w:szCs w:val="20"/>
        </w:rPr>
      </w:pPr>
      <w:r>
        <w:t>_____________________________________________________________________________________</w:t>
      </w:r>
      <w:r>
        <w:br/>
      </w:r>
      <w:r>
        <w:rPr>
          <w:sz w:val="20"/>
          <w:szCs w:val="20"/>
        </w:rPr>
        <w:t xml:space="preserve">(найменування територіального органу </w:t>
      </w:r>
      <w:proofErr w:type="spellStart"/>
      <w:r>
        <w:rPr>
          <w:sz w:val="20"/>
          <w:szCs w:val="20"/>
        </w:rPr>
        <w:t>Держгеокадастру</w:t>
      </w:r>
      <w:proofErr w:type="spellEnd"/>
      <w:r>
        <w:rPr>
          <w:sz w:val="20"/>
          <w:szCs w:val="20"/>
        </w:rPr>
        <w:t>, що здійснює перевірку,</w:t>
      </w:r>
    </w:p>
    <w:p w:rsidR="00C65E3A" w:rsidRDefault="00C65E3A" w:rsidP="00C65E3A">
      <w:pPr>
        <w:pStyle w:val="a3"/>
        <w:jc w:val="center"/>
        <w:rPr>
          <w:sz w:val="20"/>
          <w:szCs w:val="20"/>
        </w:rPr>
      </w:pPr>
      <w:r>
        <w:t>______________________________________________________________________________</w:t>
      </w:r>
      <w:r>
        <w:br/>
      </w:r>
      <w:r>
        <w:rPr>
          <w:sz w:val="20"/>
          <w:szCs w:val="20"/>
        </w:rPr>
        <w:t>його місцезнаходження, номер телефону, телефаксу та адреса електронної пошти)</w:t>
      </w:r>
    </w:p>
    <w:p w:rsidR="00C65E3A" w:rsidRDefault="00C65E3A" w:rsidP="00C65E3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АКТ</w:t>
      </w:r>
    </w:p>
    <w:tbl>
      <w:tblPr>
        <w:tblW w:w="10485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42"/>
        <w:gridCol w:w="5243"/>
      </w:tblGrid>
      <w:tr w:rsidR="00C65E3A" w:rsidTr="000D63DC">
        <w:trPr>
          <w:tblCellSpacing w:w="18" w:type="dxa"/>
          <w:jc w:val="center"/>
        </w:trPr>
        <w:tc>
          <w:tcPr>
            <w:tcW w:w="2500" w:type="pct"/>
            <w:hideMark/>
          </w:tcPr>
          <w:p w:rsidR="00C65E3A" w:rsidRDefault="00C65E3A" w:rsidP="000D63DC">
            <w:pPr>
              <w:pStyle w:val="a3"/>
            </w:pPr>
            <w:r>
              <w:t xml:space="preserve">від ____________________ 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     (дата складення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0" w:type="pct"/>
            <w:hideMark/>
          </w:tcPr>
          <w:p w:rsidR="00C65E3A" w:rsidRDefault="00C65E3A" w:rsidP="000D63DC">
            <w:pPr>
              <w:pStyle w:val="a3"/>
              <w:jc w:val="right"/>
            </w:pPr>
            <w:r>
              <w:t xml:space="preserve">N </w:t>
            </w:r>
            <w:r>
              <w:rPr>
                <w:noProof/>
              </w:rPr>
              <w:drawing>
                <wp:inline distT="0" distB="0" distL="0" distR="0" wp14:anchorId="2744ECAF" wp14:editId="1A38AE13">
                  <wp:extent cx="1333500" cy="133350"/>
                  <wp:effectExtent l="0" t="0" r="0" b="0"/>
                  <wp:docPr id="3" name="Рисунок 3" descr="C:\Users\t.borovich\AppData\Roaming\Liga70\Client\Session\RE3277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277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 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C65E3A" w:rsidRDefault="00C65E3A" w:rsidP="00C65E3A">
      <w:pPr>
        <w:pStyle w:val="a3"/>
        <w:jc w:val="center"/>
      </w:pPr>
      <w:r>
        <w:rPr>
          <w:b/>
          <w:bCs/>
        </w:rPr>
        <w:t>складений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використання та охорони земель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юридичної особи (відокремленого підрозділу) або прізвище,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ім'я та по батькові фізичної особи - підприємця)</w:t>
            </w:r>
          </w:p>
          <w:p w:rsidR="00C65E3A" w:rsidRDefault="00C65E3A" w:rsidP="000D63DC">
            <w:pPr>
              <w:pStyle w:val="a3"/>
              <w:jc w:val="both"/>
            </w:pPr>
            <w:r>
              <w:t xml:space="preserve">код згідно з ЄДРПОУ або реєстраційний номер </w:t>
            </w:r>
            <w:r>
              <w:rPr>
                <w:color w:val="0000FF"/>
              </w:rPr>
              <w:t>облікової картки платника податків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B7AC0BC" wp14:editId="7F4097C0">
                  <wp:extent cx="1333500" cy="133350"/>
                  <wp:effectExtent l="0" t="0" r="0" b="0"/>
                  <wp:docPr id="4" name="Рисунок 4" descr="C:\Users\t.borovich\AppData\Roaming\Liga70\Client\Session\RE3277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3277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або серія та номер паспорта*</w:t>
            </w:r>
          </w:p>
          <w:p w:rsidR="00C65E3A" w:rsidRDefault="00C65E3A" w:rsidP="000D63DC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(місцезнаходження суб'єкта господарювання, номер телефону,</w:t>
            </w:r>
          </w:p>
          <w:p w:rsidR="00C65E3A" w:rsidRDefault="00C65E3A" w:rsidP="000D63DC">
            <w:pPr>
              <w:pStyle w:val="a3"/>
              <w:jc w:val="center"/>
              <w:rPr>
                <w:sz w:val="20"/>
                <w:szCs w:val="20"/>
              </w:rPr>
            </w:pPr>
            <w:r>
              <w:lastRenderedPageBreak/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телефаксу та адреса електронної пошти)</w:t>
            </w:r>
          </w:p>
          <w:p w:rsidR="00C65E3A" w:rsidRDefault="00C65E3A" w:rsidP="000D63DC">
            <w:pPr>
              <w:pStyle w:val="a3"/>
              <w:jc w:val="both"/>
            </w:pPr>
            <w:r>
              <w:t>вид суб'єкта господарювання за класифікацією суб'єктів господарювання (суб'єкт мікро-, малого, середнього або великого підприємництва), ступінь ризику: ______________________________________________________________________________________</w:t>
            </w:r>
          </w:p>
          <w:p w:rsidR="00C65E3A" w:rsidRDefault="00C65E3A" w:rsidP="000D63DC">
            <w:pPr>
              <w:pStyle w:val="a3"/>
            </w:pPr>
            <w:r>
              <w:t xml:space="preserve">види об'єктів та/або види господарської діяльності (із зазначенням коду згідно з </w:t>
            </w:r>
            <w:r>
              <w:rPr>
                <w:color w:val="0000FF"/>
              </w:rPr>
              <w:t>КВЕД</w:t>
            </w:r>
            <w:r>
              <w:t>), щодо яких проводиться захід: ______________________________________________________________________________________</w:t>
            </w:r>
          </w:p>
          <w:p w:rsidR="00C65E3A" w:rsidRDefault="00C65E3A" w:rsidP="000D63DC">
            <w:pPr>
              <w:pStyle w:val="a3"/>
            </w:pPr>
            <w:r>
              <w:t>Загальна інформація про проведення заходу державного нагляду (контролю):</w:t>
            </w:r>
          </w:p>
        </w:tc>
      </w:tr>
    </w:tbl>
    <w:p w:rsidR="00C65E3A" w:rsidRDefault="00C65E3A" w:rsidP="00C65E3A">
      <w:pPr>
        <w:pStyle w:val="a3"/>
        <w:jc w:val="center"/>
      </w:pPr>
      <w: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403"/>
        <w:gridCol w:w="2211"/>
        <w:gridCol w:w="3886"/>
      </w:tblGrid>
      <w:tr w:rsidR="00C65E3A" w:rsidTr="000D63DC">
        <w:trPr>
          <w:tblCellSpacing w:w="18" w:type="dxa"/>
          <w:jc w:val="center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 xml:space="preserve">Розпорядчий документ, на виконання якого проводиться захід державного нагляду (контролю), від </w:t>
            </w:r>
            <w:r>
              <w:rPr>
                <w:noProof/>
              </w:rPr>
              <w:drawing>
                <wp:inline distT="0" distB="0" distL="0" distR="0" wp14:anchorId="6C0AAE70" wp14:editId="70D2EB1B">
                  <wp:extent cx="1143000" cy="133350"/>
                  <wp:effectExtent l="0" t="0" r="0" b="0"/>
                  <wp:docPr id="5" name="Рисунок 5" descr="C:\Users\t.borovich\AppData\Roaming\Liga70\Client\Session\RE3277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277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N </w:t>
            </w:r>
            <w:r>
              <w:rPr>
                <w:noProof/>
              </w:rPr>
              <w:drawing>
                <wp:inline distT="0" distB="0" distL="0" distR="0" wp14:anchorId="669264B7" wp14:editId="192EAEB4">
                  <wp:extent cx="533400" cy="123825"/>
                  <wp:effectExtent l="0" t="0" r="0" b="9525"/>
                  <wp:docPr id="6" name="Рисунок 6" descr="C:\Users\t.borovich\AppData\Roaming\Liga70\Client\Session\RE3277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277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  <w:t xml:space="preserve">Посвідчення (направлення) </w:t>
            </w:r>
            <w:r>
              <w:br/>
              <w:t xml:space="preserve">від </w:t>
            </w:r>
            <w:r>
              <w:rPr>
                <w:noProof/>
              </w:rPr>
              <w:drawing>
                <wp:inline distT="0" distB="0" distL="0" distR="0" wp14:anchorId="2EF0EA49" wp14:editId="6B58C384">
                  <wp:extent cx="1143000" cy="133350"/>
                  <wp:effectExtent l="0" t="0" r="0" b="0"/>
                  <wp:docPr id="7" name="Рисунок 7" descr="C:\Users\t.borovich\AppData\Roaming\Liga70\Client\Session\RE3277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3277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N </w:t>
            </w:r>
            <w:r>
              <w:rPr>
                <w:noProof/>
              </w:rPr>
              <w:drawing>
                <wp:inline distT="0" distB="0" distL="0" distR="0" wp14:anchorId="4751865B" wp14:editId="1D9C1E03">
                  <wp:extent cx="533400" cy="123825"/>
                  <wp:effectExtent l="0" t="0" r="0" b="9525"/>
                  <wp:docPr id="8" name="Рисунок 8" descr="C:\Users\t.borovich\AppData\Roaming\Liga70\Client\Session\RE3277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3277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Тип заходу державного нагляду (контролю):</w:t>
            </w:r>
          </w:p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09382179" wp14:editId="4968E444">
                  <wp:extent cx="152400" cy="152400"/>
                  <wp:effectExtent l="0" t="0" r="0" b="0"/>
                  <wp:docPr id="9" name="Рисунок 9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плановий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5809DF37" wp14:editId="0DC52B02">
                  <wp:extent cx="152400" cy="152400"/>
                  <wp:effectExtent l="0" t="0" r="0" b="0"/>
                  <wp:docPr id="10" name="Рисунок 10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позаплановий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Форма заходу державного нагляду (контролю):</w:t>
            </w:r>
          </w:p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600FA006" wp14:editId="527AFE24">
                  <wp:extent cx="152400" cy="152400"/>
                  <wp:effectExtent l="0" t="0" r="0" b="0"/>
                  <wp:docPr id="11" name="Рисунок 11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перевірка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53747D80" wp14:editId="36FF69D9">
                  <wp:extent cx="152400" cy="152400"/>
                  <wp:effectExtent l="0" t="0" r="0" b="0"/>
                  <wp:docPr id="12" name="Рисунок 12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ревізія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7F8C7535" wp14:editId="4A79681E">
                  <wp:extent cx="152400" cy="152400"/>
                  <wp:effectExtent l="0" t="0" r="0" b="0"/>
                  <wp:docPr id="13" name="Рисунок 13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обстеження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2E9C1619" wp14:editId="350896B2">
                  <wp:extent cx="152400" cy="152400"/>
                  <wp:effectExtent l="0" t="0" r="0" b="0"/>
                  <wp:docPr id="14" name="Рисунок 14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огляд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258A0DCC" wp14:editId="3C400A80">
                  <wp:extent cx="152400" cy="152400"/>
                  <wp:effectExtent l="0" t="0" r="0" b="0"/>
                  <wp:docPr id="15" name="Рисунок 15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інша форма, визначена законом</w:t>
            </w:r>
            <w:r>
              <w:br/>
              <w:t xml:space="preserve">____________________ </w:t>
            </w:r>
            <w:r>
              <w:br/>
            </w:r>
            <w:r>
              <w:rPr>
                <w:sz w:val="20"/>
                <w:szCs w:val="20"/>
              </w:rPr>
              <w:t>      (назва форми заходу)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відповідний контролюючий орган та мають відмітку в паспорті.</w:t>
            </w:r>
          </w:p>
          <w:p w:rsidR="00C65E3A" w:rsidRDefault="00C65E3A" w:rsidP="000D63DC">
            <w:pPr>
              <w:pStyle w:val="a3"/>
              <w:jc w:val="both"/>
            </w:pPr>
            <w:r>
              <w:t>Строк проведення заходу державного нагляду (контролю):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7"/>
        <w:gridCol w:w="1047"/>
        <w:gridCol w:w="1249"/>
        <w:gridCol w:w="946"/>
        <w:gridCol w:w="1046"/>
        <w:gridCol w:w="844"/>
        <w:gridCol w:w="844"/>
        <w:gridCol w:w="1046"/>
        <w:gridCol w:w="945"/>
        <w:gridCol w:w="1266"/>
      </w:tblGrid>
      <w:tr w:rsidR="00C65E3A" w:rsidTr="000D63DC">
        <w:trPr>
          <w:tblCellSpacing w:w="18" w:type="dxa"/>
          <w:jc w:val="center"/>
        </w:trPr>
        <w:tc>
          <w:tcPr>
            <w:tcW w:w="26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Початок</w:t>
            </w:r>
          </w:p>
        </w:tc>
        <w:tc>
          <w:tcPr>
            <w:tcW w:w="2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Завершення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7FDF9D99" wp14:editId="40ADF343">
                  <wp:extent cx="266700" cy="123825"/>
                  <wp:effectExtent l="0" t="0" r="0" b="9525"/>
                  <wp:docPr id="16" name="Рисунок 16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6C5A34C4" wp14:editId="5BA744D4">
                  <wp:extent cx="266700" cy="123825"/>
                  <wp:effectExtent l="0" t="0" r="0" b="9525"/>
                  <wp:docPr id="17" name="Рисунок 17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3B085C25" wp14:editId="4AC3DD32">
                  <wp:extent cx="533400" cy="123825"/>
                  <wp:effectExtent l="0" t="0" r="0" b="9525"/>
                  <wp:docPr id="18" name="Рисунок 18" descr="C:\Users\t.borovich\AppData\Roaming\Liga70\Client\Session\RE3277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.borovich\AppData\Roaming\Liga70\Client\Session\RE3277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57099444" wp14:editId="2589CB06">
                  <wp:extent cx="266700" cy="123825"/>
                  <wp:effectExtent l="0" t="0" r="0" b="9525"/>
                  <wp:docPr id="19" name="Рисунок 19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23E623F" wp14:editId="1E4BE627">
                  <wp:extent cx="266700" cy="123825"/>
                  <wp:effectExtent l="0" t="0" r="0" b="9525"/>
                  <wp:docPr id="20" name="Рисунок 20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60C922C9" wp14:editId="1F4850D6">
                  <wp:extent cx="266700" cy="123825"/>
                  <wp:effectExtent l="0" t="0" r="0" b="9525"/>
                  <wp:docPr id="21" name="Рисунок 21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451F716" wp14:editId="4780DC8F">
                  <wp:extent cx="266700" cy="123825"/>
                  <wp:effectExtent l="0" t="0" r="0" b="9525"/>
                  <wp:docPr id="22" name="Рисунок 22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59A446C" wp14:editId="7A3FC157">
                  <wp:extent cx="533400" cy="123825"/>
                  <wp:effectExtent l="0" t="0" r="0" b="9525"/>
                  <wp:docPr id="23" name="Рисунок 23" descr="C:\Users\t.borovich\AppData\Roaming\Liga70\Client\Session\RE3277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.borovich\AppData\Roaming\Liga70\Client\Session\RE3277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 wp14:anchorId="7AE92C33" wp14:editId="5E519BA2">
                  <wp:extent cx="266700" cy="123825"/>
                  <wp:effectExtent l="0" t="0" r="0" b="9525"/>
                  <wp:docPr id="24" name="Рисунок 24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7BCC8079" wp14:editId="6F698E00">
                  <wp:extent cx="266700" cy="123825"/>
                  <wp:effectExtent l="0" t="0" r="0" b="9525"/>
                  <wp:docPr id="25" name="Рисунок 25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число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місяць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години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хвилини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число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місяць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години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хвилини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  <w:jc w:val="both"/>
            </w:pPr>
            <w:r>
              <w:t>Дані про останній проведений захід державного нагляду (контролю):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042"/>
        <w:gridCol w:w="5458"/>
      </w:tblGrid>
      <w:tr w:rsidR="00C65E3A" w:rsidTr="000D63DC">
        <w:trPr>
          <w:tblCellSpacing w:w="18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lastRenderedPageBreak/>
              <w:t>Плановий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Позаплановий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F799381" wp14:editId="361C9F4B">
                  <wp:extent cx="152400" cy="152400"/>
                  <wp:effectExtent l="0" t="0" r="0" b="0"/>
                  <wp:docPr id="26" name="Рисунок 26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було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0317DB83" wp14:editId="454CED35">
                  <wp:extent cx="152400" cy="152400"/>
                  <wp:effectExtent l="0" t="0" r="0" b="0"/>
                  <wp:docPr id="27" name="Рисунок 27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було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334E213" wp14:editId="0ED1B8E4">
                  <wp:extent cx="152400" cy="152400"/>
                  <wp:effectExtent l="0" t="0" r="0" b="0"/>
                  <wp:docPr id="28" name="Рисунок 28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був з </w:t>
            </w:r>
            <w:r>
              <w:rPr>
                <w:noProof/>
              </w:rPr>
              <w:drawing>
                <wp:inline distT="0" distB="0" distL="0" distR="0" wp14:anchorId="1EAEA8F8" wp14:editId="2D94F707">
                  <wp:extent cx="1143000" cy="133350"/>
                  <wp:effectExtent l="0" t="0" r="0" b="0"/>
                  <wp:docPr id="29" name="Рисунок 29" descr="C:\Users\t.borovich\AppData\Roaming\Liga70\Client\Session\RE3277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.borovich\AppData\Roaming\Liga70\Client\Session\RE3277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 </w:t>
            </w:r>
            <w:r>
              <w:rPr>
                <w:noProof/>
              </w:rPr>
              <w:drawing>
                <wp:inline distT="0" distB="0" distL="0" distR="0" wp14:anchorId="46D5A594" wp14:editId="0D3DF709">
                  <wp:extent cx="1143000" cy="133350"/>
                  <wp:effectExtent l="0" t="0" r="0" b="0"/>
                  <wp:docPr id="30" name="Рисунок 30" descr="C:\Users\t.borovich\AppData\Roaming\Liga70\Client\Session\RE3277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t.borovich\AppData\Roaming\Liga70\Client\Session\RE3277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E3A" w:rsidRDefault="00C65E3A" w:rsidP="000D63DC">
            <w:pPr>
              <w:pStyle w:val="a3"/>
            </w:pPr>
            <w:r>
              <w:t xml:space="preserve">Акт перевірки N </w:t>
            </w:r>
            <w:r>
              <w:rPr>
                <w:noProof/>
              </w:rPr>
              <w:drawing>
                <wp:inline distT="0" distB="0" distL="0" distR="0" wp14:anchorId="1D3AC6B3" wp14:editId="72E57DDE">
                  <wp:extent cx="1466850" cy="133350"/>
                  <wp:effectExtent l="0" t="0" r="0" b="0"/>
                  <wp:docPr id="31" name="Рисунок 31" descr="C:\Users\t.borovich\AppData\Roaming\Liga70\Client\Session\RE3277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.borovich\AppData\Roaming\Liga70\Client\Session\RE3277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E3A" w:rsidRDefault="00C65E3A" w:rsidP="000D63DC">
            <w:pPr>
              <w:pStyle w:val="a3"/>
            </w:pPr>
            <w:r>
              <w:t>Припис щодо усунення порушень: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691A9A5E" wp14:editId="3CA0F791">
                  <wp:extent cx="152400" cy="152400"/>
                  <wp:effectExtent l="0" t="0" r="0" b="0"/>
                  <wp:docPr id="32" name="Рисунок 32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видавався; </w:t>
            </w:r>
            <w:r>
              <w:rPr>
                <w:noProof/>
              </w:rPr>
              <w:drawing>
                <wp:inline distT="0" distB="0" distL="0" distR="0" wp14:anchorId="06465357" wp14:editId="52F7E607">
                  <wp:extent cx="152400" cy="152400"/>
                  <wp:effectExtent l="0" t="0" r="0" b="0"/>
                  <wp:docPr id="33" name="Рисунок 33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видавався; </w:t>
            </w:r>
            <w:r>
              <w:br/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0B4087F1" wp14:editId="45ABE385">
                  <wp:extent cx="152400" cy="152400"/>
                  <wp:effectExtent l="0" t="0" r="0" b="0"/>
                  <wp:docPr id="34" name="Рисунок 34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виконано; </w:t>
            </w:r>
            <w:r>
              <w:rPr>
                <w:noProof/>
              </w:rPr>
              <w:drawing>
                <wp:inline distT="0" distB="0" distL="0" distR="0" wp14:anchorId="6E443D48" wp14:editId="4AEFD670">
                  <wp:extent cx="152400" cy="152400"/>
                  <wp:effectExtent l="0" t="0" r="0" b="0"/>
                  <wp:docPr id="35" name="Рисунок 35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 виконано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6E025416" wp14:editId="6A60C22E">
                  <wp:extent cx="152400" cy="152400"/>
                  <wp:effectExtent l="0" t="0" r="0" b="0"/>
                  <wp:docPr id="36" name="Рисунок 36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був з </w:t>
            </w:r>
            <w:r>
              <w:rPr>
                <w:noProof/>
              </w:rPr>
              <w:drawing>
                <wp:inline distT="0" distB="0" distL="0" distR="0" wp14:anchorId="1D065806" wp14:editId="176B9495">
                  <wp:extent cx="1143000" cy="133350"/>
                  <wp:effectExtent l="0" t="0" r="0" b="0"/>
                  <wp:docPr id="37" name="Рисунок 37" descr="C:\Users\t.borovich\AppData\Roaming\Liga70\Client\Session\RE3277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t.borovich\AppData\Roaming\Liga70\Client\Session\RE3277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по </w:t>
            </w:r>
            <w:r>
              <w:rPr>
                <w:noProof/>
              </w:rPr>
              <w:drawing>
                <wp:inline distT="0" distB="0" distL="0" distR="0" wp14:anchorId="152FC6AA" wp14:editId="64E51384">
                  <wp:extent cx="1143000" cy="133350"/>
                  <wp:effectExtent l="0" t="0" r="0" b="0"/>
                  <wp:docPr id="38" name="Рисунок 38" descr="C:\Users\t.borovich\AppData\Roaming\Liga70\Client\Session\RE3277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t.borovich\AppData\Roaming\Liga70\Client\Session\RE3277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E3A" w:rsidRDefault="00C65E3A" w:rsidP="000D63DC">
            <w:pPr>
              <w:pStyle w:val="a3"/>
            </w:pPr>
            <w:r>
              <w:t xml:space="preserve">Акт перевірки N </w:t>
            </w:r>
            <w:r>
              <w:rPr>
                <w:noProof/>
              </w:rPr>
              <w:drawing>
                <wp:inline distT="0" distB="0" distL="0" distR="0" wp14:anchorId="432A8BCA" wp14:editId="5241A03E">
                  <wp:extent cx="1466850" cy="133350"/>
                  <wp:effectExtent l="0" t="0" r="0" b="0"/>
                  <wp:docPr id="39" name="Рисунок 39" descr="C:\Users\t.borovich\AppData\Roaming\Liga70\Client\Session\RE32773_IMG_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t.borovich\AppData\Roaming\Liga70\Client\Session\RE32773_IMG_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E3A" w:rsidRDefault="00C65E3A" w:rsidP="000D63DC">
            <w:pPr>
              <w:pStyle w:val="a3"/>
            </w:pPr>
            <w:r>
              <w:t>Припис щодо усунення порушень: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 wp14:anchorId="3AAD5EE3" wp14:editId="281E07AD">
                  <wp:extent cx="152400" cy="152400"/>
                  <wp:effectExtent l="0" t="0" r="0" b="0"/>
                  <wp:docPr id="40" name="Рисунок 40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видавався; </w:t>
            </w:r>
            <w:r>
              <w:rPr>
                <w:noProof/>
              </w:rPr>
              <w:drawing>
                <wp:inline distT="0" distB="0" distL="0" distR="0" wp14:anchorId="23195031" wp14:editId="1D262133">
                  <wp:extent cx="152400" cy="152400"/>
                  <wp:effectExtent l="0" t="0" r="0" b="0"/>
                  <wp:docPr id="41" name="Рисунок 41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видавався;  </w:t>
            </w:r>
            <w:r>
              <w:br/>
              <w:t xml:space="preserve">його вимоги: </w:t>
            </w:r>
            <w:r>
              <w:rPr>
                <w:noProof/>
              </w:rPr>
              <w:drawing>
                <wp:inline distT="0" distB="0" distL="0" distR="0" wp14:anchorId="5AD45A3F" wp14:editId="1F970FFC">
                  <wp:extent cx="152400" cy="152400"/>
                  <wp:effectExtent l="0" t="0" r="0" b="0"/>
                  <wp:docPr id="42" name="Рисунок 42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виконано; </w:t>
            </w:r>
            <w:r>
              <w:rPr>
                <w:noProof/>
              </w:rPr>
              <w:drawing>
                <wp:inline distT="0" distB="0" distL="0" distR="0" wp14:anchorId="014CFC02" wp14:editId="016C9AD1">
                  <wp:extent cx="152400" cy="152400"/>
                  <wp:effectExtent l="0" t="0" r="0" b="0"/>
                  <wp:docPr id="43" name="Рисунок 43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не виконано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224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  <w:jc w:val="both"/>
            </w:pPr>
            <w:r>
              <w:t>Особи, що беруть участь у проведенні заходу державного нагляду (контролю):</w:t>
            </w:r>
          </w:p>
          <w:p w:rsidR="00C65E3A" w:rsidRDefault="00C65E3A" w:rsidP="000D63DC">
            <w:pPr>
              <w:pStyle w:val="a3"/>
            </w:pPr>
            <w:r>
              <w:t>посадові особи органу державного нагляду (контролю):</w:t>
            </w:r>
          </w:p>
          <w:p w:rsidR="00C65E3A" w:rsidRDefault="00C65E3A" w:rsidP="000D63DC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посади, прізвище, ім'я та по батькові)</w:t>
            </w:r>
          </w:p>
          <w:p w:rsidR="00C65E3A" w:rsidRDefault="00C65E3A" w:rsidP="000D63DC">
            <w:pPr>
              <w:pStyle w:val="a3"/>
            </w:pPr>
            <w:r>
              <w:t>керівник суб'єкта господарювання або уповноважена ним особа:</w:t>
            </w:r>
          </w:p>
          <w:p w:rsidR="00C65E3A" w:rsidRDefault="00C65E3A" w:rsidP="000D63DC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посади, прізвище, ім'я та по батькові)</w:t>
            </w:r>
          </w:p>
          <w:p w:rsidR="00C65E3A" w:rsidRDefault="00C65E3A" w:rsidP="000D63DC">
            <w:pPr>
              <w:pStyle w:val="a3"/>
              <w:rPr>
                <w:sz w:val="20"/>
                <w:szCs w:val="20"/>
              </w:rPr>
            </w:pPr>
            <w:r>
              <w:t>треті особи:  ______________________________________________________________________________________</w:t>
            </w:r>
            <w:r>
              <w:br/>
              <w:t>                                                   </w:t>
            </w:r>
            <w:r>
              <w:rPr>
                <w:sz w:val="20"/>
                <w:szCs w:val="20"/>
              </w:rPr>
              <w:t>(найменування посади, прізвище, ім'я та по батькові)</w:t>
            </w:r>
          </w:p>
          <w:p w:rsidR="00C65E3A" w:rsidRDefault="00C65E3A" w:rsidP="000D63DC">
            <w:pPr>
              <w:pStyle w:val="a3"/>
              <w:jc w:val="both"/>
            </w:pPr>
            <w:r>
              <w:t>Процес проведення заходу (його окремої дії) фіксувався: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C65E3A" w:rsidTr="000D63DC">
        <w:trPr>
          <w:tblCellSpacing w:w="18" w:type="dxa"/>
          <w:jc w:val="center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E7BFF58" wp14:editId="35FFB9E2">
                  <wp:extent cx="152400" cy="152400"/>
                  <wp:effectExtent l="0" t="0" r="0" b="0"/>
                  <wp:docPr id="44" name="Рисунок 44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суб'єктом господарювання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2E8AD557" wp14:editId="1F2733F6">
                  <wp:extent cx="152400" cy="152400"/>
                  <wp:effectExtent l="0" t="0" r="0" b="0"/>
                  <wp:docPr id="45" name="Рисунок 45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засобами аудіотехніки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3E01378A" wp14:editId="4FBC746F">
                  <wp:extent cx="152400" cy="152400"/>
                  <wp:effectExtent l="0" t="0" r="0" b="0"/>
                  <wp:docPr id="46" name="Рисунок 46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засобами відеотехніки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0BCBB539" wp14:editId="20F3F897">
                  <wp:extent cx="152400" cy="152400"/>
                  <wp:effectExtent l="0" t="0" r="0" b="0"/>
                  <wp:docPr id="47" name="Рисунок 47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посадовою особою органу державного нагляду (контролю)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4A948B20" wp14:editId="3FAA3566">
                  <wp:extent cx="152400" cy="152400"/>
                  <wp:effectExtent l="0" t="0" r="0" b="0"/>
                  <wp:docPr id="48" name="Рисунок 48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засобами аудіотехніки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7FCF5DAC" wp14:editId="51498499">
                  <wp:extent cx="152400" cy="152400"/>
                  <wp:effectExtent l="0" t="0" r="0" b="0"/>
                  <wp:docPr id="49" name="Рисунок 49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засобами відеотехніки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p w:rsidR="00C65E3A" w:rsidRDefault="00C65E3A" w:rsidP="00C65E3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ПЕРЕЛІК</w:t>
      </w:r>
      <w:r>
        <w:rPr>
          <w:rFonts w:eastAsia="Times New Roman"/>
        </w:rPr>
        <w:br/>
        <w:t>питань щодо проведення заходу державного нагляду (контролю)</w:t>
      </w:r>
    </w:p>
    <w:tbl>
      <w:tblPr>
        <w:tblW w:w="10575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84"/>
        <w:gridCol w:w="2291"/>
        <w:gridCol w:w="1676"/>
        <w:gridCol w:w="1676"/>
        <w:gridCol w:w="446"/>
        <w:gridCol w:w="344"/>
        <w:gridCol w:w="1369"/>
        <w:gridCol w:w="1489"/>
      </w:tblGrid>
      <w:tr w:rsidR="00C65E3A" w:rsidTr="000D63DC">
        <w:trPr>
          <w:tblCellSpacing w:w="18" w:type="dxa"/>
          <w:jc w:val="center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Порядковий номер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Питання щодо дотримання суб'єктом господарювання вимог законодавства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Ступінь ризику суб'єкта господарювання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Позиція суб'єкта господарювання щодо негативного впливу вимоги законодавства </w:t>
            </w:r>
            <w:r>
              <w:rPr>
                <w:sz w:val="20"/>
                <w:szCs w:val="20"/>
              </w:rPr>
              <w:lastRenderedPageBreak/>
              <w:t>(від 1 до 4 балів)**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Відповіді на питання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Нормативне обґрунтування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так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ні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не розглядалося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Питання для перевірки дотримання вимог законодавства, які поширюються на всіх суб'єктів господарювання у відповідній сфері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Державна реєстрація прав на земельну ділянку наявна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  <w:sz w:val="20"/>
                <w:szCs w:val="20"/>
              </w:rPr>
              <w:t>Стаття 126 ЗКУ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Власником і землекористувачем, у тому числі орендарем, межі земельних ділянок дотримуються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Частина шоста </w:t>
            </w:r>
            <w:r>
              <w:rPr>
                <w:color w:val="0000FF"/>
                <w:sz w:val="20"/>
                <w:szCs w:val="20"/>
              </w:rPr>
              <w:t>статті 55 ЗУ N 858-IV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Земельні ділянки використовуються власником та землекористувачем за їх цільовим призначенням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  <w:sz w:val="20"/>
                <w:szCs w:val="20"/>
              </w:rPr>
              <w:t>Пункт "а" частини першої статті 91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FF"/>
                <w:sz w:val="20"/>
                <w:szCs w:val="20"/>
              </w:rPr>
              <w:t>пункт "а" частини першої статті 96 ЗКУ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Має місце самовільне зайняття земельних ділянок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Абзац шістнадцятий </w:t>
            </w:r>
            <w:r>
              <w:rPr>
                <w:color w:val="0000FF"/>
                <w:sz w:val="20"/>
                <w:szCs w:val="20"/>
              </w:rPr>
              <w:t>статті 1 ЗУ N 963-IV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Власником землі та землекористувачем, у тому числі орендарем, заходи, передбачені затвердженою в установленому порядку документацією із землеустрою, виконуються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Частина друга </w:t>
            </w:r>
            <w:r>
              <w:rPr>
                <w:color w:val="0000FF"/>
                <w:sz w:val="20"/>
                <w:szCs w:val="20"/>
              </w:rPr>
              <w:t>статті 20 ЗУ N 858-IV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Спеціальний дозвіл на зняття та перенесення ґрунтового покриву земельної ділянки (у разі здійснення таких робіт) наявний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  <w:sz w:val="20"/>
                <w:szCs w:val="20"/>
              </w:rPr>
              <w:t>Абзац перший частини другої статті 168 ЗКУ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Здійснено зняття, складування, зберігання поверхневого шару ґрунту та нанесення його на ділянку, з якої він був знятий (рекультивація), або на іншу земельну ділянку для підвищення її продуктивності та інших якостей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  <w:sz w:val="20"/>
                <w:szCs w:val="20"/>
              </w:rPr>
              <w:t>Частина третя статті 168 ЗКУ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Власником землі та землекористувачем, у тому числі орендарем, при здійсненні господарської діяльності забезпечуються:</w:t>
            </w:r>
          </w:p>
        </w:tc>
        <w:tc>
          <w:tcPr>
            <w:tcW w:w="33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C70B7D4" wp14:editId="5B48F61D">
                  <wp:extent cx="1924050" cy="1047750"/>
                  <wp:effectExtent l="0" t="0" r="0" b="0"/>
                  <wp:docPr id="50" name="Рисунок 50" descr="C:\Users\t.borovich\AppData\Roaming\Liga70\Client\Session\RE3277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t.borovich\AppData\Roaming\Liga70\Client\Session\RE3277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захист земель від ерозії, виснаження, засолення, осолонцювання, підкислення, перезволоження, </w:t>
            </w:r>
            <w:r>
              <w:rPr>
                <w:sz w:val="20"/>
                <w:szCs w:val="20"/>
              </w:rPr>
              <w:lastRenderedPageBreak/>
              <w:t>підтоплення, заростання бур'янами, чагарниками і дрібноліссям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Абзац одинадцятий </w:t>
            </w:r>
            <w:r>
              <w:rPr>
                <w:color w:val="0000FF"/>
                <w:sz w:val="20"/>
                <w:szCs w:val="20"/>
              </w:rPr>
              <w:t>статті 35 ЗУ N 962-IV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підвищення родючості ґрунтів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Абзац четвертий </w:t>
            </w:r>
            <w:r>
              <w:rPr>
                <w:color w:val="0000FF"/>
                <w:sz w:val="20"/>
                <w:szCs w:val="20"/>
              </w:rPr>
              <w:t>статті 35 ЗУ N 962-IV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збереження корисних властивостей землі на основі застосування </w:t>
            </w:r>
            <w:proofErr w:type="spellStart"/>
            <w:r>
              <w:rPr>
                <w:sz w:val="20"/>
                <w:szCs w:val="20"/>
              </w:rPr>
              <w:t>екологобезпечних</w:t>
            </w:r>
            <w:proofErr w:type="spellEnd"/>
            <w:r>
              <w:rPr>
                <w:sz w:val="20"/>
                <w:szCs w:val="20"/>
              </w:rPr>
              <w:t xml:space="preserve"> технологій обробітку і техніки, здійснення інших заходів, які зменшують негативний вплив на ґрунти, запобігають безповоротній втраті гумусу, поживних елементів тощо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Абзац четвертий </w:t>
            </w:r>
            <w:r>
              <w:rPr>
                <w:color w:val="0000FF"/>
                <w:sz w:val="20"/>
                <w:szCs w:val="20"/>
              </w:rPr>
              <w:t>статті 35 ЗУ N 962-IV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дотримання стандартів, нормативів при здійсненні протиерозійних, агротехнічних, агрохімічних, меліоративних та інших заходів, пов'язаних з охороною земель, збереженням і підвищенням родючості ґрунтів відповідно до стандартів: ДСТУ 4362:2004 Якість ґрунту. Показники родючості ґрунтів, ДСТУ 7835:2015 Якість ґрунту. Агрохімічний паспорт земельної ділянки. Організаційні роботи та порядок розроблення, ДСТУ 7941:2015 Якість ґрунту. Рекультивація земель. Загальні вимоги.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Абзац п'ятий </w:t>
            </w:r>
            <w:r>
              <w:rPr>
                <w:color w:val="0000FF"/>
                <w:sz w:val="20"/>
                <w:szCs w:val="20"/>
              </w:rPr>
              <w:t>статті 35 ЗУ N 962-IV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здійснення заходів щодо охорони родючості ґрунтів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Частина перша </w:t>
            </w:r>
            <w:r>
              <w:rPr>
                <w:color w:val="0000FF"/>
                <w:sz w:val="20"/>
                <w:szCs w:val="20"/>
              </w:rPr>
              <w:t>статті 37 ЗУ N 962-IV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застосування способів, що не призводять до погіршення якості ґрунтів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Частина друга </w:t>
            </w:r>
            <w:r>
              <w:rPr>
                <w:color w:val="0000FF"/>
                <w:sz w:val="20"/>
                <w:szCs w:val="20"/>
              </w:rPr>
              <w:t>статті 37 ЗУ N 962-IV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>У разі припинення або розірвання договору оренди землі земельну ділянку на умовах, визначених договором, орендарем повернуто орендодавцеві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Частина перша </w:t>
            </w:r>
            <w:r>
              <w:rPr>
                <w:color w:val="0000FF"/>
                <w:sz w:val="20"/>
                <w:szCs w:val="20"/>
              </w:rPr>
              <w:t>статті 34 ЗУ N 161-XIV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Втрати сільськогосподарського і лісогосподарського </w:t>
            </w:r>
            <w:r>
              <w:rPr>
                <w:sz w:val="20"/>
                <w:szCs w:val="20"/>
              </w:rPr>
              <w:lastRenderedPageBreak/>
              <w:t>виробництва, спричинені вилученням сільськогосподарських угідь, лісових земель і чагарників для цілей, не пов'язаних із веденням сільського і лісового господарства, відшкодовано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both"/>
            </w:pPr>
            <w:r>
              <w:rPr>
                <w:sz w:val="20"/>
                <w:szCs w:val="20"/>
              </w:rPr>
              <w:lastRenderedPageBreak/>
              <w:t>Високий</w:t>
            </w:r>
            <w:r>
              <w:rPr>
                <w:sz w:val="20"/>
                <w:szCs w:val="20"/>
              </w:rPr>
              <w:br/>
              <w:t>Середній</w:t>
            </w:r>
            <w:r>
              <w:rPr>
                <w:sz w:val="20"/>
                <w:szCs w:val="20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sz w:val="20"/>
                <w:szCs w:val="20"/>
              </w:rPr>
              <w:t xml:space="preserve">Абзац перший </w:t>
            </w:r>
            <w:r>
              <w:rPr>
                <w:color w:val="0000FF"/>
                <w:sz w:val="20"/>
                <w:szCs w:val="20"/>
              </w:rPr>
              <w:t xml:space="preserve">пункту 4 Порядку, </w:t>
            </w:r>
            <w:r>
              <w:rPr>
                <w:color w:val="0000FF"/>
                <w:sz w:val="20"/>
                <w:szCs w:val="20"/>
              </w:rPr>
              <w:lastRenderedPageBreak/>
              <w:t>затвердженого ПКМУ N 1279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  <w:jc w:val="both"/>
            </w:pPr>
            <w:r>
              <w:t>____________</w:t>
            </w:r>
            <w:r>
              <w:br/>
              <w:t xml:space="preserve">** </w:t>
            </w:r>
            <w:r>
              <w:rPr>
                <w:sz w:val="20"/>
                <w:szCs w:val="20"/>
              </w:rPr>
              <w:t xml:space="preserve">Заповнюється керівником суб'єкта господарювання або уповноваженою ним особою у добровільному порядку шляхом присвоєння кожному з питань від 1 до 4 балів, де 4 позначає питання щодо вимоги законодавства, дотримання якої має найбільше адміністративне, фінансове або будь-яке інше навантаження на суб'єкта господарювання, а 1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питання щодо вимоги законодавства, дотримання якої не передбачає такого навантаження на суб'єкта господарювання.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C65E3A" w:rsidRDefault="00C65E3A" w:rsidP="00C65E3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ПЕРЕЛІК</w:t>
      </w:r>
      <w:r>
        <w:rPr>
          <w:rFonts w:eastAsia="Times New Roman"/>
        </w:rPr>
        <w:br/>
        <w:t xml:space="preserve">нормативно-правових актів, відповідно до яких складено перелік питань щодо проведення заходу державного нагляду (контролю) 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94"/>
        <w:gridCol w:w="2196"/>
        <w:gridCol w:w="3121"/>
        <w:gridCol w:w="1990"/>
        <w:gridCol w:w="1699"/>
      </w:tblGrid>
      <w:tr w:rsidR="00C65E3A" w:rsidTr="000D63DC">
        <w:trPr>
          <w:tblCellSpacing w:w="18" w:type="dxa"/>
          <w:jc w:val="center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3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Нормативно-правовий акт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 xml:space="preserve">Дата і номер державної реєстрації нормативно-правового </w:t>
            </w:r>
            <w:proofErr w:type="spellStart"/>
            <w:r>
              <w:t>акта</w:t>
            </w:r>
            <w:proofErr w:type="spellEnd"/>
            <w:r>
              <w:t xml:space="preserve"> у Мін'юсті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скорочення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найменування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дата і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</w:tr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Кодекси України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ЗКУ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Земельний кодекс України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25 жовтня 2001 року N 2768-III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Закони України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ЗУ N 161-XIV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Закон України "Про оренду землі"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06 жовтня 1998 року N 161-XIV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ЗУ N 858-IV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Закон України "Про землеустрій"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22 травня 2003 року N 858-IV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ЗУ N 962-IV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Закон України "Про охорону земель"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19 червня 2003 року N 962-IV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ЗУ N 963-IV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Закон України "Про державний контроль за використанням та охороною земель"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19 червня 2003 року N 963-IV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Постанови Кабінету Міністрів України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Порядок, затверджений ПКМУ N 1279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 xml:space="preserve">Постанова Кабінету Міністрів України "Про розміри та Порядок визначення втрат сільськогосподарського і лісогосподарського </w:t>
            </w:r>
            <w:r>
              <w:rPr>
                <w:color w:val="0000FF"/>
              </w:rPr>
              <w:lastRenderedPageBreak/>
              <w:t>виробництва, які підлягають відшкодуванню"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lastRenderedPageBreak/>
              <w:t>17 листопада 1997 року N 1279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C65E3A" w:rsidRDefault="00C65E3A" w:rsidP="00C65E3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ОПИС</w:t>
      </w:r>
      <w:r>
        <w:rPr>
          <w:rFonts w:eastAsia="Times New Roman"/>
        </w:rPr>
        <w:br/>
        <w:t>виявлених порушень вимог законодавства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  <w:jc w:val="both"/>
            </w:pPr>
            <w:r>
              <w:t>За результатами проведення заходу державного нагляду (контролю) встановлено:</w:t>
            </w:r>
          </w:p>
          <w:p w:rsidR="00C65E3A" w:rsidRDefault="00C65E3A" w:rsidP="000D63DC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191695EC" wp14:editId="12823AFB">
                  <wp:extent cx="152400" cy="152400"/>
                  <wp:effectExtent l="0" t="0" r="0" b="0"/>
                  <wp:docPr id="51" name="Рисунок 51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відсутність порушень вимог законодавства;</w:t>
            </w:r>
          </w:p>
          <w:p w:rsidR="00C65E3A" w:rsidRDefault="00C65E3A" w:rsidP="000D63DC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 wp14:anchorId="291D6429" wp14:editId="67983C7A">
                  <wp:extent cx="152400" cy="152400"/>
                  <wp:effectExtent l="0" t="0" r="0" b="0"/>
                  <wp:docPr id="52" name="Рисунок 52" descr="C:\Users\t.borovich\AppData\Roaming\Liga70\Client\Session\RE3277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t.borovich\AppData\Roaming\Liga70\Client\Session\RE3277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наявність порушень вимог законодавства.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99"/>
        <w:gridCol w:w="2196"/>
        <w:gridCol w:w="2196"/>
        <w:gridCol w:w="2093"/>
        <w:gridCol w:w="2316"/>
      </w:tblGrid>
      <w:tr w:rsidR="00C65E3A" w:rsidTr="000D63DC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Вимоги законодавства, які було порушено, із зазначенням відповідних статей (частин, пунктів, абзаців тощо)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Опис фактичних обставин та відповідних доказів (письмових, речових, електронних або інших), що підтверджують наявність порушення вимог законодавства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Опис негативних наслідків, що настали в результаті порушення вимог законодавства (за наявності)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Ризик настання негативних наслідків від провадження господарської діяльності (зазначається згідно з формою визначення ризиків настання негативних наслідків від провадження господарської діяльності)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hideMark/>
          </w:tcPr>
          <w:p w:rsidR="00C65E3A" w:rsidRDefault="00C65E3A" w:rsidP="000D63DC">
            <w:pPr>
              <w:pStyle w:val="a3"/>
            </w:pPr>
            <w:r>
              <w:t>Інформація про потерпілих (за наявності):</w:t>
            </w:r>
          </w:p>
          <w:p w:rsidR="00C65E3A" w:rsidRDefault="00C65E3A" w:rsidP="000D63DC">
            <w:pPr>
              <w:pStyle w:val="a3"/>
            </w:pPr>
            <w:r>
              <w:t>______________________________________________________________________________________</w:t>
            </w:r>
          </w:p>
          <w:p w:rsidR="00C65E3A" w:rsidRDefault="00C65E3A" w:rsidP="000D63DC">
            <w:pPr>
              <w:pStyle w:val="a3"/>
              <w:jc w:val="both"/>
            </w:pPr>
            <w:r>
              <w:t>Положення законодавства, якими встановлено відповідальність за порушення вимог законодавства (за наявності):</w:t>
            </w:r>
          </w:p>
          <w:p w:rsidR="00C65E3A" w:rsidRDefault="00C65E3A" w:rsidP="000D63DC">
            <w:pPr>
              <w:pStyle w:val="a3"/>
            </w:pPr>
            <w:r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C65E3A" w:rsidRDefault="00C65E3A" w:rsidP="00C65E3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ПЕРЕЛІК</w:t>
      </w:r>
      <w:r>
        <w:rPr>
          <w:rFonts w:eastAsia="Times New Roman"/>
        </w:rPr>
        <w:br/>
        <w:t>питань для суб'єктів господарювання щодо здійснення контролю за діями (бездіяльністю) посадових осіб органу державного нагляду (контролю)*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8"/>
        <w:gridCol w:w="4238"/>
        <w:gridCol w:w="651"/>
        <w:gridCol w:w="651"/>
        <w:gridCol w:w="1778"/>
        <w:gridCol w:w="2514"/>
      </w:tblGrid>
      <w:tr w:rsidR="00C65E3A" w:rsidTr="000D63DC">
        <w:trPr>
          <w:tblCellSpacing w:w="18" w:type="dxa"/>
          <w:jc w:val="center"/>
        </w:trPr>
        <w:tc>
          <w:tcPr>
            <w:tcW w:w="2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Питання щодо</w:t>
            </w:r>
            <w:r>
              <w:br/>
              <w:t>здійснення контролю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Відповіді на питання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color w:val="0000FF"/>
              </w:rPr>
              <w:t xml:space="preserve">Закон України "Про основні засади державного нагляду (контролю) у сфері </w:t>
            </w:r>
            <w:r>
              <w:rPr>
                <w:color w:val="0000FF"/>
              </w:rPr>
              <w:lastRenderedPageBreak/>
              <w:t>господарської діяльності"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ні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 xml:space="preserve">дотримання вимог </w:t>
            </w:r>
            <w:r>
              <w:lastRenderedPageBreak/>
              <w:t>законодавства не є обов'язковим для посадових осіб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</w:tr>
      <w:tr w:rsidR="00C65E3A" w:rsidTr="000D63D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1.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Про проведення планового заходу державного нагляду (контролю) суб'єкт господарювання письмово повідомлений не пізніше ніж за 10 днів до дня здійснення такого заходу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частина четверта статті 5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2.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Посвідчення (направлення) на проведення заходу державного нагляду (контролю) та службове посвідчення, що засвідчує посадову особу органу державного нагляду (контролю), пред'явлено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частина п'ята статті 7</w:t>
            </w:r>
            <w:r>
              <w:t xml:space="preserve">, абзац четвертий </w:t>
            </w:r>
            <w:r>
              <w:rPr>
                <w:color w:val="0000FF"/>
              </w:rPr>
              <w:t>статті 10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3.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Копію посвідчення (направлення) на проведення заходу державного нагляду (контролю) надано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частина п'ята статті 7</w:t>
            </w:r>
            <w:r>
              <w:t xml:space="preserve">, абзаци четвертий та сьомий </w:t>
            </w:r>
            <w:r>
              <w:rPr>
                <w:color w:val="0000FF"/>
              </w:rPr>
              <w:t>статті 10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4.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 xml:space="preserve">Перед початком проведення заходу державного нагляду (контролю) посадовими особами органу державного нагляду (контролю) </w:t>
            </w:r>
            <w:proofErr w:type="spellStart"/>
            <w:r>
              <w:t>внесено</w:t>
            </w:r>
            <w:proofErr w:type="spellEnd"/>
            <w:r>
              <w:t xml:space="preserve"> запис про проведення такого заходу до відповідного журналу суб'єкта господарювання (у разі його наявності)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частина дванадцята статті 4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5.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 xml:space="preserve">Під час проведення позапланового заходу державного нагляду (контролю) розглядалися лише ті питання, які стали підставою для його проведення і зазначені у направленні (посвідченні) на проведення такого заходу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rPr>
                <w:color w:val="0000FF"/>
              </w:rPr>
              <w:t>частина перша статті 6</w:t>
            </w:r>
          </w:p>
        </w:tc>
      </w:tr>
    </w:tbl>
    <w:p w:rsidR="00C65E3A" w:rsidRDefault="00C65E3A" w:rsidP="00C65E3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C65E3A" w:rsidRDefault="00C65E3A" w:rsidP="00C65E3A">
      <w:pPr>
        <w:pStyle w:val="a3"/>
        <w:jc w:val="center"/>
      </w:pPr>
      <w:r>
        <w:t xml:space="preserve">Пояснення, зауваження або заперечення щодо проведеного заходу державного нагляду (контролю) та складеного </w:t>
      </w:r>
      <w:proofErr w:type="spellStart"/>
      <w:r>
        <w:t>акта</w:t>
      </w:r>
      <w:proofErr w:type="spellEnd"/>
      <w:r>
        <w:t xml:space="preserve"> перевірки*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36"/>
        <w:gridCol w:w="8264"/>
      </w:tblGrid>
      <w:tr w:rsidR="00C65E3A" w:rsidTr="000D63DC">
        <w:trPr>
          <w:trHeight w:val="276"/>
          <w:tblCellSpacing w:w="18" w:type="dxa"/>
          <w:jc w:val="center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3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Пояснення, зауваження або заперечення</w:t>
            </w:r>
          </w:p>
        </w:tc>
      </w:tr>
      <w:tr w:rsidR="00C65E3A" w:rsidTr="000D63DC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</w:tr>
      <w:tr w:rsidR="00C65E3A" w:rsidTr="000D63DC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E3A" w:rsidRDefault="00C65E3A" w:rsidP="000D63DC"/>
        </w:tc>
      </w:tr>
      <w:tr w:rsidR="00C65E3A" w:rsidTr="000D63DC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</w:pPr>
            <w:r>
              <w:t> 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p w:rsidR="00C65E3A" w:rsidRDefault="00C65E3A" w:rsidP="00C65E3A">
      <w:pPr>
        <w:pStyle w:val="a3"/>
        <w:jc w:val="center"/>
      </w:pPr>
      <w:r>
        <w:lastRenderedPageBreak/>
        <w:t>Оцінка суб'єкта господарювання щодо професійного рівня посадових осіб органу державного нагляду (контролю), які проводили захід*</w:t>
      </w:r>
      <w:r>
        <w:br/>
        <w:t>(від 1 до 10, де 10 - найвища схвальна оцінка)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00"/>
        <w:gridCol w:w="3453"/>
        <w:gridCol w:w="2747"/>
      </w:tblGrid>
      <w:tr w:rsidR="00C65E3A" w:rsidTr="000D63DC">
        <w:trPr>
          <w:tblCellSpacing w:w="18" w:type="dxa"/>
          <w:jc w:val="center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Прізвище, ініціали посадової особи органу державного нагляду (контролю)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Професійна компетентність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Доброчесність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 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68"/>
        <w:gridCol w:w="2625"/>
        <w:gridCol w:w="4507"/>
      </w:tblGrid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65E3A" w:rsidRDefault="00C65E3A" w:rsidP="000D63DC">
            <w:pPr>
              <w:pStyle w:val="a3"/>
              <w:jc w:val="both"/>
              <w:rPr>
                <w:sz w:val="20"/>
                <w:szCs w:val="20"/>
              </w:rPr>
            </w:pPr>
            <w:r>
              <w:t>____________</w:t>
            </w:r>
            <w:r>
              <w:br/>
              <w:t>*</w:t>
            </w:r>
            <w:r>
              <w:rPr>
                <w:sz w:val="20"/>
                <w:szCs w:val="20"/>
              </w:rPr>
              <w:t xml:space="preserve"> Частина </w:t>
            </w:r>
            <w:proofErr w:type="spellStart"/>
            <w:r>
              <w:rPr>
                <w:sz w:val="20"/>
                <w:szCs w:val="20"/>
              </w:rPr>
              <w:t>акта</w:t>
            </w:r>
            <w:proofErr w:type="spellEnd"/>
            <w:r>
              <w:rPr>
                <w:sz w:val="20"/>
                <w:szCs w:val="20"/>
              </w:rPr>
              <w:t xml:space="preserve"> заповнюється за бажанням суб'єкта господарювання (керівником суб'єкта господарювання або уповноваженою ним особою).</w:t>
            </w:r>
          </w:p>
          <w:p w:rsidR="00C65E3A" w:rsidRDefault="00C65E3A" w:rsidP="000D63DC">
            <w:pPr>
              <w:pStyle w:val="a3"/>
            </w:pPr>
            <w:r>
              <w:t>Посадові особи органу державного нагляду (контролю):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160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2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65E3A" w:rsidRDefault="00C65E3A" w:rsidP="000D63DC">
            <w:pPr>
              <w:pStyle w:val="a3"/>
            </w:pPr>
            <w:r>
              <w:t>Керівник суб'єкта господарювання або уповноважена ним особа: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160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2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65E3A" w:rsidRDefault="00C65E3A" w:rsidP="000D63DC">
            <w:pPr>
              <w:pStyle w:val="a3"/>
            </w:pPr>
            <w:r>
              <w:t>Треті особи, які брали участь у проведенні заходу державного нагляду (контролю):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160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2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160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2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65E3A" w:rsidRDefault="00C65E3A" w:rsidP="000D63DC">
            <w:pPr>
              <w:pStyle w:val="a3"/>
            </w:pPr>
            <w:r>
              <w:t xml:space="preserve">Примірник цього </w:t>
            </w:r>
            <w:proofErr w:type="spellStart"/>
            <w:r>
              <w:t>акта</w:t>
            </w:r>
            <w:proofErr w:type="spellEnd"/>
            <w:r>
              <w:t xml:space="preserve"> на </w:t>
            </w:r>
            <w:r>
              <w:rPr>
                <w:noProof/>
              </w:rPr>
              <w:drawing>
                <wp:inline distT="0" distB="0" distL="0" distR="0" wp14:anchorId="56550E61" wp14:editId="181574F6">
                  <wp:extent cx="266700" cy="123825"/>
                  <wp:effectExtent l="0" t="0" r="0" b="9525"/>
                  <wp:docPr id="53" name="Рисунок 53" descr="C:\Users\t.borovich\AppData\Roaming\Liga70\Client\Session\RE3277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t.borovich\AppData\Roaming\Liga70\Client\Session\RE3277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сторінках отримано </w:t>
            </w:r>
            <w:r>
              <w:rPr>
                <w:noProof/>
              </w:rPr>
              <w:drawing>
                <wp:inline distT="0" distB="0" distL="0" distR="0" wp14:anchorId="0A34AD0E" wp14:editId="21DFA198">
                  <wp:extent cx="1143000" cy="133350"/>
                  <wp:effectExtent l="0" t="0" r="0" b="0"/>
                  <wp:docPr id="54" name="Рисунок 54" descr="C:\Users\t.borovich\AppData\Roaming\Liga70\Client\Session\RE3277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t.borovich\AppData\Roaming\Liga70\Client\Session\RE3277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: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160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2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t>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C65E3A" w:rsidTr="000D63DC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C65E3A" w:rsidRDefault="00C65E3A" w:rsidP="000D63DC">
            <w:pPr>
              <w:pStyle w:val="a3"/>
            </w:pPr>
            <w:r>
              <w:t xml:space="preserve">Відмітка про відмову від підписання керівником суб'єкта господарювання або уповноваженою ним особою, третіми особами цього </w:t>
            </w:r>
            <w:proofErr w:type="spellStart"/>
            <w:r>
              <w:t>акта</w:t>
            </w:r>
            <w:proofErr w:type="spellEnd"/>
            <w:r>
              <w:t xml:space="preserve"> ______________________________________________________________________________________</w:t>
            </w:r>
            <w:r>
              <w:br/>
              <w:t>______________________________________________________________________________________</w:t>
            </w:r>
          </w:p>
        </w:tc>
      </w:tr>
    </w:tbl>
    <w:p w:rsidR="00C65E3A" w:rsidRDefault="00C65E3A" w:rsidP="00C65E3A">
      <w:pPr>
        <w:pStyle w:val="a3"/>
        <w:jc w:val="center"/>
      </w:pPr>
      <w:r>
        <w:br w:type="textWrapping" w:clear="all"/>
      </w:r>
    </w:p>
    <w:p w:rsidR="00C65E3A" w:rsidRDefault="00C65E3A" w:rsidP="00C65E3A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65E3A" w:rsidTr="000D63DC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аграрної </w:t>
            </w:r>
            <w:r>
              <w:br/>
            </w:r>
            <w:r>
              <w:rPr>
                <w:b/>
                <w:bCs/>
              </w:rPr>
              <w:t>політики та сільського господарства</w:t>
            </w:r>
          </w:p>
        </w:tc>
        <w:tc>
          <w:tcPr>
            <w:tcW w:w="2500" w:type="pct"/>
            <w:vAlign w:val="bottom"/>
            <w:hideMark/>
          </w:tcPr>
          <w:p w:rsidR="00C65E3A" w:rsidRDefault="00C65E3A" w:rsidP="000D63DC">
            <w:pPr>
              <w:pStyle w:val="a3"/>
              <w:jc w:val="center"/>
            </w:pPr>
            <w:r>
              <w:rPr>
                <w:b/>
                <w:bCs/>
              </w:rPr>
              <w:t>В. Топчій</w:t>
            </w:r>
          </w:p>
        </w:tc>
      </w:tr>
    </w:tbl>
    <w:p w:rsidR="00C65E3A" w:rsidRDefault="00C65E3A" w:rsidP="00C65E3A">
      <w:pPr>
        <w:pStyle w:val="a3"/>
        <w:jc w:val="both"/>
      </w:pPr>
      <w:r>
        <w:br w:type="textWrapping" w:clear="all"/>
      </w:r>
    </w:p>
    <w:p w:rsidR="00C65E3A" w:rsidRDefault="00C65E3A" w:rsidP="00C65E3A">
      <w:pPr>
        <w:pStyle w:val="a3"/>
        <w:jc w:val="both"/>
        <w:rPr>
          <w:rFonts w:eastAsia="Times New Roman"/>
        </w:rPr>
      </w:pPr>
      <w:r>
        <w:t> </w:t>
      </w:r>
      <w:bookmarkStart w:id="0" w:name="_GoBack"/>
      <w:bookmarkEnd w:id="0"/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3A"/>
    <w:rsid w:val="007725AF"/>
    <w:rsid w:val="00B45A24"/>
    <w:rsid w:val="00C45EC7"/>
    <w:rsid w:val="00C65E3A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166F7-CF52-4950-8204-957FB01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65E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5E3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65E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.borovich\AppData\Roaming\Liga70\Client\Session\RE32773_IMG_003.G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32773_IMG_005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2773_IMG_004.GIF" TargetMode="External"/><Relationship Id="rId11" Type="http://schemas.openxmlformats.org/officeDocument/2006/relationships/image" Target="file:///C:\Users\t.borovich\AppData\Roaming\Liga70\Client\Session\RE32773_IMG_008.GIF" TargetMode="External"/><Relationship Id="rId5" Type="http://schemas.openxmlformats.org/officeDocument/2006/relationships/image" Target="file:///C:\Users\t.borovich\AppData\Roaming\Liga70\Client\Session\RE32773_IMG_002.GIF" TargetMode="External"/><Relationship Id="rId10" Type="http://schemas.openxmlformats.org/officeDocument/2006/relationships/image" Target="file:///C:\Users\t.borovich\AppData\Roaming\Liga70\Client\Session\RE32773_IMG_007.GIF" TargetMode="External"/><Relationship Id="rId4" Type="http://schemas.openxmlformats.org/officeDocument/2006/relationships/image" Target="file:///C:\Users\t.borovich\AppData\Roaming\Liga70\Client\Session\RE32773_IMG_001.JPG" TargetMode="External"/><Relationship Id="rId9" Type="http://schemas.openxmlformats.org/officeDocument/2006/relationships/image" Target="file:///C:\Users\t.borovich\AppData\Roaming\Liga70\Client\Session\RE32773_IMG_006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9091</Words>
  <Characters>5183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2018-12-26T12:36:00Z</dcterms:created>
  <dcterms:modified xsi:type="dcterms:W3CDTF">2018-12-26T12:37:00Z</dcterms:modified>
</cp:coreProperties>
</file>